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2CB7048"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1161BD">
        <w:rPr>
          <w:rFonts w:ascii="Arial" w:hAnsi="Arial" w:cs="Arial"/>
          <w:b/>
          <w:sz w:val="24"/>
          <w:szCs w:val="24"/>
        </w:rPr>
        <w:t>8</w:t>
      </w:r>
      <w:r w:rsidR="00A71175">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BD6523" w:rsidRPr="00BD6523">
        <w:rPr>
          <w:rFonts w:ascii="Arial" w:hAnsi="Arial" w:cs="Arial"/>
          <w:b/>
          <w:sz w:val="24"/>
          <w:szCs w:val="24"/>
        </w:rPr>
        <w:t>RP-222844</w:t>
      </w:r>
    </w:p>
    <w:p w14:paraId="74D3B354" w14:textId="7E262FED" w:rsidR="00F86A73" w:rsidRPr="00DA4CF2" w:rsidRDefault="000A16FB" w:rsidP="00DA4CF2">
      <w:pPr>
        <w:pStyle w:val="FP"/>
        <w:tabs>
          <w:tab w:val="left" w:pos="567"/>
        </w:tabs>
        <w:rPr>
          <w:rFonts w:ascii="Arial" w:hAnsi="Arial" w:cs="Arial"/>
          <w:b/>
          <w:sz w:val="24"/>
          <w:szCs w:val="24"/>
        </w:rPr>
      </w:pPr>
      <w:r w:rsidRPr="000A16FB">
        <w:rPr>
          <w:rFonts w:ascii="Arial" w:hAnsi="Arial" w:cs="Arial"/>
          <w:b/>
          <w:sz w:val="24"/>
          <w:szCs w:val="24"/>
        </w:rPr>
        <w:t xml:space="preserve">Electronic Meeting, </w:t>
      </w:r>
      <w:r w:rsidR="001F5728">
        <w:rPr>
          <w:rFonts w:asciiTheme="minorEastAsia" w:eastAsiaTheme="minorEastAsia" w:hAnsiTheme="minorEastAsia" w:cs="Arial"/>
          <w:b/>
          <w:sz w:val="24"/>
          <w:szCs w:val="24"/>
          <w:lang w:eastAsia="zh-CN"/>
        </w:rPr>
        <w:t xml:space="preserve">December </w:t>
      </w:r>
      <w:r w:rsidRPr="000A16FB">
        <w:rPr>
          <w:rFonts w:ascii="Arial" w:hAnsi="Arial" w:cs="Arial"/>
          <w:b/>
          <w:sz w:val="24"/>
          <w:szCs w:val="24"/>
        </w:rPr>
        <w:t>12-16</w:t>
      </w:r>
      <w:r w:rsidR="00D04813" w:rsidRPr="00DA4CF2">
        <w:rPr>
          <w:rFonts w:ascii="Arial" w:hAnsi="Arial" w:cs="Arial"/>
          <w:b/>
          <w:sz w:val="24"/>
          <w:szCs w:val="24"/>
        </w:rPr>
        <w:t>,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46EAB19C" w:rsidR="00871653" w:rsidRPr="008836AC" w:rsidRDefault="00AC5724" w:rsidP="008836AC">
            <w:pPr>
              <w:tabs>
                <w:tab w:val="left" w:pos="567"/>
              </w:tabs>
              <w:spacing w:after="0"/>
              <w:rPr>
                <w:rFonts w:ascii="Arial" w:hAnsi="Arial" w:cs="Arial"/>
              </w:rPr>
            </w:pPr>
            <w:r>
              <w:rPr>
                <w:rFonts w:ascii="Arial" w:hAnsi="Arial" w:cs="Arial"/>
                <w:color w:val="00B050"/>
                <w:lang w:eastAsia="ja-JP"/>
              </w:rPr>
              <w:t>4</w:t>
            </w:r>
            <w:r w:rsidR="00E044FB" w:rsidRPr="000C18EB">
              <w:rPr>
                <w:rFonts w:ascii="Arial" w:hAnsi="Arial" w:cs="Arial"/>
                <w:color w:val="00B050"/>
                <w:lang w:eastAsia="ja-JP"/>
              </w:rPr>
              <w:t>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7A7A36F0" w14:textId="6F21F664" w:rsidR="00873A15" w:rsidRPr="00ED72BC" w:rsidRDefault="00873A15" w:rsidP="00873A15">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2#120</w:t>
      </w:r>
      <w:r w:rsidR="00DB3B18">
        <w:rPr>
          <w:b/>
          <w:bCs/>
          <w:lang w:eastAsia="ja-JP"/>
        </w:rPr>
        <w:t xml:space="preserve"> meeting agreements</w:t>
      </w:r>
      <w:r w:rsidR="00ED72BC">
        <w:rPr>
          <w:b/>
          <w:bCs/>
          <w:lang w:eastAsia="ja-JP"/>
        </w:rPr>
        <w:t>:</w:t>
      </w:r>
    </w:p>
    <w:p w14:paraId="0AC57DAE" w14:textId="1328A1C6" w:rsidR="00E3775C" w:rsidRPr="00C979E6" w:rsidRDefault="00E3775C" w:rsidP="002C6DBD">
      <w:pPr>
        <w:pStyle w:val="Doc-text2"/>
        <w:ind w:left="0" w:firstLine="0"/>
        <w:rPr>
          <w:b/>
        </w:rPr>
      </w:pPr>
      <w:r w:rsidRPr="00C979E6">
        <w:rPr>
          <w:b/>
        </w:rPr>
        <w:t>FDM</w:t>
      </w:r>
    </w:p>
    <w:p w14:paraId="53A5538E" w14:textId="6D371361" w:rsidR="00CF3970" w:rsidRDefault="00392526" w:rsidP="00392526">
      <w:pPr>
        <w:pStyle w:val="Doc-text2"/>
        <w:numPr>
          <w:ilvl w:val="0"/>
          <w:numId w:val="25"/>
        </w:numPr>
      </w:pPr>
      <w:r w:rsidRPr="00392526">
        <w:t>Reconfirm, The Rel-18 IDC solution should allow for more granular IDC indications both on serving and on non-serving frequencies.</w:t>
      </w:r>
    </w:p>
    <w:p w14:paraId="74EF5CCE" w14:textId="15E33AC0" w:rsidR="004178B4" w:rsidRDefault="004178B4" w:rsidP="00392526">
      <w:pPr>
        <w:pStyle w:val="Doc-text2"/>
        <w:numPr>
          <w:ilvl w:val="0"/>
          <w:numId w:val="25"/>
        </w:numPr>
      </w:pPr>
      <w:r w:rsidRPr="00544C4C">
        <w:t>Only one single new finer granularity report is introduced, that applies for both serving and non-serving frequencies.</w:t>
      </w:r>
    </w:p>
    <w:p w14:paraId="495190D8" w14:textId="1CD15453" w:rsidR="00D51F57" w:rsidRDefault="00D51F57" w:rsidP="00392526">
      <w:pPr>
        <w:pStyle w:val="Doc-text2"/>
        <w:numPr>
          <w:ilvl w:val="0"/>
          <w:numId w:val="25"/>
        </w:numPr>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259CBD96" w14:textId="555B15F6" w:rsidR="00961F14" w:rsidRDefault="00961F14" w:rsidP="00392526">
      <w:pPr>
        <w:pStyle w:val="Doc-text2"/>
        <w:numPr>
          <w:ilvl w:val="0"/>
          <w:numId w:val="25"/>
        </w:numPr>
      </w:pPr>
      <w:r w:rsidRPr="00845DDB">
        <w:t>RAN2 down select one of solution 1, 2 or 2a</w:t>
      </w:r>
      <w:r>
        <w:t xml:space="preserve"> based on ASN.1 details. FFS on the signalling details, how to configure, how to report.</w:t>
      </w:r>
    </w:p>
    <w:p w14:paraId="22666C10" w14:textId="4E4C78A7" w:rsidR="00DA4AA1" w:rsidRDefault="00DA4AA1" w:rsidP="00392526">
      <w:pPr>
        <w:pStyle w:val="Doc-text2"/>
        <w:numPr>
          <w:ilvl w:val="0"/>
          <w:numId w:val="25"/>
        </w:numPr>
      </w:pPr>
      <w:r>
        <w:rPr>
          <w:lang w:val="en-US"/>
        </w:rPr>
        <w:t>MN can configure IDC, FFS whether SN can configure IDC for SN</w:t>
      </w:r>
    </w:p>
    <w:p w14:paraId="5BB7A84A" w14:textId="344783C0" w:rsidR="00E3775C" w:rsidRPr="00030940" w:rsidRDefault="00E3775C" w:rsidP="002C6DBD">
      <w:pPr>
        <w:pStyle w:val="Doc-text2"/>
        <w:ind w:left="0" w:firstLine="0"/>
        <w:rPr>
          <w:b/>
        </w:rPr>
      </w:pPr>
      <w:r w:rsidRPr="00030940">
        <w:rPr>
          <w:b/>
        </w:rPr>
        <w:t>TDM</w:t>
      </w:r>
    </w:p>
    <w:p w14:paraId="19CD2367" w14:textId="6AF227E5" w:rsidR="005F6DD1" w:rsidRDefault="00E051F6" w:rsidP="00714B53">
      <w:pPr>
        <w:pStyle w:val="Doc-text2"/>
        <w:numPr>
          <w:ilvl w:val="0"/>
          <w:numId w:val="22"/>
        </w:numPr>
      </w:pPr>
      <w:r>
        <w:t>Periodic pattern is supported; FFS on the values</w:t>
      </w:r>
      <w:r w:rsidR="009976B5">
        <w:t>.</w:t>
      </w:r>
    </w:p>
    <w:p w14:paraId="66F17007" w14:textId="15FA7A93" w:rsidR="009976B5" w:rsidRDefault="009976B5" w:rsidP="00714B53">
      <w:pPr>
        <w:pStyle w:val="Doc-text2"/>
        <w:numPr>
          <w:ilvl w:val="0"/>
          <w:numId w:val="22"/>
        </w:numPr>
      </w:pPr>
      <w:r w:rsidRPr="00733044">
        <w:t>Option 3 (i.e. UL and/or DL transmission occasion(s) solution) is not supported in Rel-18.</w:t>
      </w:r>
    </w:p>
    <w:p w14:paraId="453D16B2" w14:textId="4AD42DB2" w:rsidR="00EC4443" w:rsidRDefault="00EC4443" w:rsidP="00714B53">
      <w:pPr>
        <w:pStyle w:val="Doc-text2"/>
        <w:numPr>
          <w:ilvl w:val="0"/>
          <w:numId w:val="22"/>
        </w:numPr>
      </w:pPr>
      <w:r>
        <w:t>The periodic pattern reported by the UE includes cycle, start offset and active duration. FFS, whether multiple patterns are supported. FFS on per CG pattern.</w:t>
      </w:r>
    </w:p>
    <w:p w14:paraId="48E9D71C" w14:textId="30A8602A" w:rsidR="00AA35D3" w:rsidRDefault="00AA35D3" w:rsidP="00714B53">
      <w:pPr>
        <w:pStyle w:val="Doc-text2"/>
        <w:numPr>
          <w:ilvl w:val="0"/>
          <w:numId w:val="22"/>
        </w:numPr>
      </w:pPr>
      <w:r w:rsidRPr="001761BD">
        <w:t>RAN2 confirms the understanding that in Rel-17</w:t>
      </w:r>
      <w:r>
        <w:t xml:space="preserve"> NR RRC</w:t>
      </w:r>
      <w:r w:rsidRPr="001761BD">
        <w:t>, the values from periodic pattern in MUSIM-gap is a subset of the DRX parameters.</w:t>
      </w:r>
    </w:p>
    <w:p w14:paraId="467E04B9" w14:textId="793A7D98" w:rsidR="005D4A63" w:rsidRDefault="005D4A63" w:rsidP="00714B53">
      <w:pPr>
        <w:pStyle w:val="Doc-text2"/>
        <w:numPr>
          <w:ilvl w:val="0"/>
          <w:numId w:val="22"/>
        </w:numPr>
      </w:pPr>
      <w:r w:rsidRPr="001761BD">
        <w:t xml:space="preserve">NR DRX values can be </w:t>
      </w:r>
      <w:r>
        <w:t>treated</w:t>
      </w:r>
      <w:r w:rsidRPr="001761BD">
        <w:t xml:space="preserve"> as a starting point</w:t>
      </w:r>
      <w:r>
        <w:t xml:space="preserve"> for assistance information reported by UE. FFS, on exact values.</w:t>
      </w:r>
    </w:p>
    <w:p w14:paraId="53F127E1" w14:textId="5E192F58" w:rsidR="003A04B9" w:rsidRDefault="003A04B9" w:rsidP="00714B53">
      <w:pPr>
        <w:pStyle w:val="Doc-text2"/>
        <w:numPr>
          <w:ilvl w:val="0"/>
          <w:numId w:val="22"/>
        </w:numPr>
      </w:pPr>
      <w:r>
        <w:t>RAN2 reconfirms the previous RAN2 agreement that the aperiodic traffics as described in 3GPP TR 36.816 are considered for developing the Rel-18 IDC TDM solution in RAN2.</w:t>
      </w:r>
    </w:p>
    <w:p w14:paraId="073A2F9E" w14:textId="5E418269" w:rsidR="008F69B8" w:rsidRDefault="008F69B8" w:rsidP="00714B53">
      <w:pPr>
        <w:pStyle w:val="Doc-text2"/>
        <w:numPr>
          <w:ilvl w:val="0"/>
          <w:numId w:val="22"/>
        </w:numPr>
      </w:pPr>
      <w:r w:rsidRPr="00022A64">
        <w:t>Autonomous denial solution is supported in Rel-18 IDC</w:t>
      </w:r>
      <w:r>
        <w:t>, RAN2 will not introduce other solution on aperiodic use case (i.e. no report from UE on this aperiodic issue).</w:t>
      </w:r>
    </w:p>
    <w:p w14:paraId="55DD097E" w14:textId="1BC2154C" w:rsidR="00AF06D0" w:rsidRDefault="00AF06D0" w:rsidP="00AF06D0">
      <w:pPr>
        <w:pStyle w:val="Doc-text2"/>
        <w:ind w:left="0" w:firstLine="0"/>
      </w:pPr>
    </w:p>
    <w:p w14:paraId="7FB7B502" w14:textId="59B4A245" w:rsidR="00AF06D0" w:rsidRPr="002C418A" w:rsidRDefault="00AF06D0" w:rsidP="00AF06D0">
      <w:pPr>
        <w:pStyle w:val="Doc-text2"/>
        <w:ind w:left="0" w:firstLine="0"/>
        <w:rPr>
          <w:b/>
        </w:rPr>
      </w:pPr>
      <w:r w:rsidRPr="002C418A">
        <w:rPr>
          <w:b/>
        </w:rPr>
        <w:t>General</w:t>
      </w:r>
    </w:p>
    <w:p w14:paraId="3A160BE6" w14:textId="7EB1D4FE" w:rsidR="00A14BF8" w:rsidRDefault="00A14BF8" w:rsidP="00714B53">
      <w:pPr>
        <w:pStyle w:val="Doc-text2"/>
        <w:numPr>
          <w:ilvl w:val="0"/>
          <w:numId w:val="22"/>
        </w:numPr>
      </w:pPr>
      <w:r>
        <w:t xml:space="preserve">We will have post meeting discussions on </w:t>
      </w:r>
      <w:r w:rsidR="00FF594D">
        <w:t>FDM and TDM separately</w:t>
      </w:r>
      <w:r>
        <w:t xml:space="preserve">. </w:t>
      </w:r>
    </w:p>
    <w:p w14:paraId="7540CD81" w14:textId="77777777" w:rsidR="005F6DD1" w:rsidRPr="00F9587E" w:rsidRDefault="005F6DD1" w:rsidP="005F6DD1">
      <w:pPr>
        <w:rPr>
          <w:lang w:eastAsia="ja-JP"/>
        </w:rPr>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18621032" w14:textId="07D75265" w:rsidR="00764E13" w:rsidRDefault="009D14BD" w:rsidP="00B21E61">
      <w:pPr>
        <w:rPr>
          <w:lang w:eastAsia="ja-JP"/>
        </w:rPr>
      </w:pPr>
      <w:r>
        <w:rPr>
          <w:lang w:eastAsia="ja-JP"/>
        </w:rPr>
        <w:t xml:space="preserve">The following issues </w:t>
      </w:r>
      <w:r w:rsidR="00381730">
        <w:rPr>
          <w:lang w:eastAsia="ja-JP"/>
        </w:rPr>
        <w:t>could be</w:t>
      </w:r>
      <w:r>
        <w:rPr>
          <w:lang w:eastAsia="ja-JP"/>
        </w:rPr>
        <w:t xml:space="preserve"> considered for the FDM solution(s)</w:t>
      </w:r>
    </w:p>
    <w:p w14:paraId="68915377" w14:textId="4D4D3BEE" w:rsidR="00865970" w:rsidRDefault="00865970" w:rsidP="00865970">
      <w:pPr>
        <w:pStyle w:val="ListParagraph"/>
        <w:numPr>
          <w:ilvl w:val="0"/>
          <w:numId w:val="24"/>
        </w:numPr>
        <w:ind w:leftChars="0"/>
      </w:pPr>
      <w:r>
        <w:t>Reporting signaling details</w:t>
      </w:r>
      <w:r w:rsidR="00ED0407">
        <w:t xml:space="preserve"> for </w:t>
      </w:r>
      <w:r w:rsidR="00AB2339">
        <w:t>a</w:t>
      </w:r>
      <w:r w:rsidR="003C1D5B">
        <w:t xml:space="preserve">djacent channel interference and </w:t>
      </w:r>
      <w:r w:rsidR="0045605C">
        <w:t>IMD interference</w:t>
      </w:r>
    </w:p>
    <w:p w14:paraId="2BBB1551" w14:textId="39FE3703" w:rsidR="00865970" w:rsidRDefault="00CA4C99" w:rsidP="00865970">
      <w:pPr>
        <w:pStyle w:val="ListParagraph"/>
        <w:numPr>
          <w:ilvl w:val="0"/>
          <w:numId w:val="24"/>
        </w:numPr>
        <w:ind w:leftChars="0"/>
      </w:pPr>
      <w:r>
        <w:t>Reporting procedure for MRDC</w:t>
      </w:r>
    </w:p>
    <w:p w14:paraId="4F3E1571" w14:textId="77777777" w:rsidR="00CA4C99" w:rsidRDefault="00CA4C99" w:rsidP="00B21E61">
      <w:pPr>
        <w:rPr>
          <w:lang w:eastAsia="ja-JP"/>
        </w:rPr>
      </w:pPr>
    </w:p>
    <w:p w14:paraId="64EF3390" w14:textId="7106CCDC" w:rsidR="00762BEF" w:rsidRDefault="00762BEF" w:rsidP="00762BEF">
      <w:pPr>
        <w:rPr>
          <w:lang w:eastAsia="ja-JP"/>
        </w:rPr>
      </w:pPr>
      <w:r>
        <w:rPr>
          <w:lang w:eastAsia="ja-JP"/>
        </w:rPr>
        <w:t xml:space="preserve">The following issues could be considered for the </w:t>
      </w:r>
      <w:r w:rsidR="003828DF">
        <w:rPr>
          <w:lang w:eastAsia="ja-JP"/>
        </w:rPr>
        <w:t>T</w:t>
      </w:r>
      <w:r>
        <w:rPr>
          <w:lang w:eastAsia="ja-JP"/>
        </w:rPr>
        <w:t>DM solution(s)</w:t>
      </w:r>
    </w:p>
    <w:p w14:paraId="2656A316" w14:textId="36A5360B" w:rsidR="00CC6B7A" w:rsidRDefault="00CC6B7A" w:rsidP="00CC6B7A">
      <w:pPr>
        <w:pStyle w:val="ListParagraph"/>
        <w:numPr>
          <w:ilvl w:val="0"/>
          <w:numId w:val="24"/>
        </w:numPr>
        <w:ind w:leftChars="0"/>
      </w:pPr>
      <w:r>
        <w:t xml:space="preserve">Reporting signaling details </w:t>
      </w:r>
      <w:r w:rsidR="007A0808">
        <w:t>and procedure for MRDC</w:t>
      </w:r>
    </w:p>
    <w:p w14:paraId="0826FF78" w14:textId="05140611" w:rsidR="00B21E61" w:rsidRDefault="00B21E61"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77777777" w:rsidR="006A25AF" w:rsidRDefault="006A25AF" w:rsidP="006A25AF">
      <w:pPr>
        <w:pStyle w:val="Heading4"/>
        <w:rPr>
          <w:lang w:eastAsia="ja-JP"/>
        </w:rPr>
      </w:pPr>
      <w:r>
        <w:rPr>
          <w:lang w:eastAsia="ja-JP"/>
        </w:rPr>
        <w:t>2.4.1</w:t>
      </w:r>
      <w:r>
        <w:rPr>
          <w:lang w:eastAsia="ja-JP"/>
        </w:rPr>
        <w:tab/>
        <w:t>Agreements</w:t>
      </w:r>
    </w:p>
    <w:p w14:paraId="3FB7D61E" w14:textId="77777777" w:rsidR="006A25AF" w:rsidRPr="00260652" w:rsidRDefault="006A25AF" w:rsidP="006A25AF">
      <w:pPr>
        <w:rPr>
          <w:lang w:eastAsia="ja-JP"/>
        </w:rPr>
      </w:pPr>
      <w:r>
        <w:rPr>
          <w:lang w:eastAsia="ja-JP"/>
        </w:rPr>
        <w:t>None. Work has not started.</w:t>
      </w: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2B9A27F6" w14:textId="77777777" w:rsidR="00E977B5" w:rsidRDefault="00E977B5" w:rsidP="00E977B5">
      <w:pPr>
        <w:rPr>
          <w:lang w:eastAsia="ja-JP"/>
        </w:rPr>
      </w:pPr>
      <w:r>
        <w:rPr>
          <w:lang w:eastAsia="ja-JP"/>
        </w:rPr>
        <w:t>All objectives from WID on IDC for NR and MR-DC.</w:t>
      </w:r>
    </w:p>
    <w:p w14:paraId="429DAC9A" w14:textId="5B05D110" w:rsidR="001019A1" w:rsidRDefault="001019A1" w:rsidP="006A25AF">
      <w:pPr>
        <w:spacing w:after="0"/>
        <w:rPr>
          <w:rFonts w:eastAsia="Yu Mincho"/>
          <w:lang w:eastAsia="ja-JP"/>
        </w:rPr>
      </w:pPr>
    </w:p>
    <w:p w14:paraId="093230ED" w14:textId="77777777" w:rsidR="006A25AF" w:rsidRPr="00A33831" w:rsidRDefault="006A25AF" w:rsidP="006A25AF">
      <w:pPr>
        <w:spacing w:after="0"/>
        <w:rPr>
          <w:rFonts w:eastAsia="Yu Mincho"/>
          <w:lang w:eastAsia="ja-JP"/>
        </w:rPr>
      </w:pPr>
    </w:p>
    <w:p w14:paraId="7651E26B" w14:textId="77777777" w:rsidR="00314305" w:rsidRDefault="00314305" w:rsidP="00314305">
      <w:pPr>
        <w:pStyle w:val="Heading2"/>
      </w:pPr>
      <w:r>
        <w:lastRenderedPageBreak/>
        <w:t>4.</w:t>
      </w:r>
      <w:r>
        <w:tab/>
        <w:t>References</w:t>
      </w:r>
    </w:p>
    <w:p w14:paraId="1D749BA4" w14:textId="77777777" w:rsidR="00B15187" w:rsidRDefault="00FC3081" w:rsidP="00B15187">
      <w:pPr>
        <w:pStyle w:val="Doc-title"/>
      </w:pPr>
      <w:hyperlink r:id="rId7" w:tooltip="C:workRAN2ExtractsR2-2212420 - Report from [Post119-e][650][IDC] Comparison of FDM solutions (Ericsson).docx" w:history="1">
        <w:r w:rsidR="00B15187" w:rsidRPr="00070639">
          <w:t>R2-2212420</w:t>
        </w:r>
      </w:hyperlink>
      <w:r w:rsidR="00B15187">
        <w:tab/>
        <w:t>Report from [Post119-e][650][IDC] Comparison of FDM solutions (Ericsson)</w:t>
      </w:r>
      <w:r w:rsidR="00B15187">
        <w:tab/>
        <w:t>Ericsson</w:t>
      </w:r>
      <w:r w:rsidR="00B15187">
        <w:tab/>
        <w:t>discussion</w:t>
      </w:r>
      <w:r w:rsidR="00B15187">
        <w:tab/>
        <w:t>Rel-18</w:t>
      </w:r>
      <w:r w:rsidR="00B15187">
        <w:tab/>
        <w:t>NR_IDC_enh-Core</w:t>
      </w:r>
    </w:p>
    <w:p w14:paraId="3176DDAC" w14:textId="77777777" w:rsidR="00B20217" w:rsidRDefault="00FC3081" w:rsidP="00B20217">
      <w:pPr>
        <w:pStyle w:val="Doc-title"/>
      </w:pPr>
      <w:hyperlink r:id="rId8" w:tooltip="C:workRAN2ExtractsR2-2211740_IDC FDM.doc" w:history="1">
        <w:r w:rsidR="00B20217" w:rsidRPr="00070639">
          <w:t>R2-2211740</w:t>
        </w:r>
      </w:hyperlink>
      <w:r w:rsidR="00B20217">
        <w:tab/>
        <w:t>Discussion on FDM solutions in IDC</w:t>
      </w:r>
      <w:r w:rsidR="00B20217">
        <w:tab/>
        <w:t>Apple</w:t>
      </w:r>
      <w:r w:rsidR="00B20217">
        <w:tab/>
        <w:t>discussion</w:t>
      </w:r>
      <w:r w:rsidR="00B20217">
        <w:tab/>
        <w:t>Rel-18</w:t>
      </w:r>
      <w:r w:rsidR="00B20217">
        <w:tab/>
        <w:t>NR_IDC_enh-Core</w:t>
      </w:r>
    </w:p>
    <w:p w14:paraId="5418C636" w14:textId="77777777" w:rsidR="00B20217" w:rsidRDefault="00B20217" w:rsidP="00B20217">
      <w:pPr>
        <w:pStyle w:val="Doc-title"/>
      </w:pPr>
      <w:r>
        <w:t>R2-2211581</w:t>
      </w:r>
      <w:r>
        <w:tab/>
        <w:t>FDM Solutions in IDC</w:t>
      </w:r>
      <w:r>
        <w:tab/>
        <w:t>Qualcomm Incorporated</w:t>
      </w:r>
      <w:r>
        <w:tab/>
        <w:t>discussion</w:t>
      </w:r>
      <w:r>
        <w:tab/>
        <w:t>Rel-18</w:t>
      </w:r>
    </w:p>
    <w:p w14:paraId="5578EE97" w14:textId="77777777" w:rsidR="00B20217" w:rsidRDefault="00B20217" w:rsidP="00B20217">
      <w:pPr>
        <w:pStyle w:val="Doc-title"/>
      </w:pPr>
      <w:r>
        <w:t>R2-2211608</w:t>
      </w:r>
      <w:r>
        <w:tab/>
        <w:t>Discussion on FDM enhancement</w:t>
      </w:r>
      <w:r>
        <w:tab/>
        <w:t>Huawei, HiSilicon</w:t>
      </w:r>
      <w:r>
        <w:tab/>
        <w:t>discussion</w:t>
      </w:r>
      <w:r>
        <w:tab/>
        <w:t>Rel-18</w:t>
      </w:r>
      <w:r>
        <w:tab/>
        <w:t>NR_IDC_enh-Core</w:t>
      </w:r>
    </w:p>
    <w:p w14:paraId="1B66030E" w14:textId="77777777" w:rsidR="00B20217" w:rsidRDefault="00B20217" w:rsidP="00B20217">
      <w:pPr>
        <w:pStyle w:val="Doc-title"/>
      </w:pPr>
      <w:r>
        <w:t>R2-2211618</w:t>
      </w:r>
      <w:r>
        <w:tab/>
        <w:t>Enhanced FDM solution for IDC</w:t>
      </w:r>
      <w:r>
        <w:tab/>
        <w:t>Intel Corporation</w:t>
      </w:r>
      <w:r>
        <w:tab/>
        <w:t>discussion</w:t>
      </w:r>
      <w:r>
        <w:tab/>
        <w:t>Rel-18</w:t>
      </w:r>
      <w:r>
        <w:tab/>
        <w:t>NR_IDC_enh-Core</w:t>
      </w:r>
    </w:p>
    <w:p w14:paraId="338FEEA7" w14:textId="77777777" w:rsidR="00B20217" w:rsidRDefault="00B20217" w:rsidP="00B20217">
      <w:pPr>
        <w:pStyle w:val="Doc-title"/>
      </w:pPr>
      <w:r>
        <w:t>R2-2211740</w:t>
      </w:r>
      <w:r>
        <w:tab/>
        <w:t>Discussion on FDM solutions in IDC</w:t>
      </w:r>
      <w:r>
        <w:tab/>
        <w:t>Apple</w:t>
      </w:r>
      <w:r>
        <w:tab/>
        <w:t>discussion</w:t>
      </w:r>
      <w:r>
        <w:tab/>
        <w:t>Rel-18</w:t>
      </w:r>
      <w:r>
        <w:tab/>
        <w:t>NR_IDC_enh-Core</w:t>
      </w:r>
    </w:p>
    <w:p w14:paraId="33C349D8" w14:textId="77777777" w:rsidR="00B20217" w:rsidRDefault="00B20217" w:rsidP="00B20217">
      <w:pPr>
        <w:pStyle w:val="Doc-title"/>
      </w:pPr>
      <w:r>
        <w:t>R2-2211756</w:t>
      </w:r>
      <w:r>
        <w:tab/>
        <w:t>Discussion on FDM solution enhancements for IDC</w:t>
      </w:r>
      <w:r>
        <w:tab/>
        <w:t>OPPO</w:t>
      </w:r>
      <w:r>
        <w:tab/>
        <w:t>discussion</w:t>
      </w:r>
      <w:r>
        <w:tab/>
        <w:t>Rel-18</w:t>
      </w:r>
      <w:r>
        <w:tab/>
        <w:t>NR_IDC_enh-Core</w:t>
      </w:r>
    </w:p>
    <w:p w14:paraId="65F4C0C1" w14:textId="77777777" w:rsidR="00B20217" w:rsidRDefault="00B20217" w:rsidP="00B20217">
      <w:pPr>
        <w:pStyle w:val="Doc-title"/>
      </w:pPr>
      <w:r>
        <w:t>R2-2211969</w:t>
      </w:r>
      <w:r>
        <w:tab/>
        <w:t>FDM solutions</w:t>
      </w:r>
      <w:r>
        <w:tab/>
        <w:t>Nokia, Nokia Shanghai Bell</w:t>
      </w:r>
      <w:r>
        <w:tab/>
        <w:t>discussion</w:t>
      </w:r>
      <w:r>
        <w:tab/>
        <w:t>Rel-18</w:t>
      </w:r>
      <w:r>
        <w:tab/>
        <w:t>NR_IDC_enh-Core</w:t>
      </w:r>
    </w:p>
    <w:p w14:paraId="79938B6B" w14:textId="77777777" w:rsidR="00B20217" w:rsidRDefault="00B20217" w:rsidP="00B20217">
      <w:pPr>
        <w:pStyle w:val="Doc-title"/>
      </w:pPr>
      <w:r>
        <w:t>R2-2211979</w:t>
      </w:r>
      <w:r>
        <w:tab/>
        <w:t>Discussion on the FDM Option 1 and 2</w:t>
      </w:r>
      <w:r>
        <w:tab/>
        <w:t>Xiaomi</w:t>
      </w:r>
      <w:r>
        <w:tab/>
        <w:t>discussion</w:t>
      </w:r>
      <w:r>
        <w:tab/>
        <w:t>Rel-18</w:t>
      </w:r>
      <w:r>
        <w:tab/>
        <w:t>NR_IDC_enh-Core</w:t>
      </w:r>
    </w:p>
    <w:p w14:paraId="2C5889E0" w14:textId="77777777" w:rsidR="00B20217" w:rsidRDefault="00B20217" w:rsidP="00B20217">
      <w:pPr>
        <w:pStyle w:val="Doc-title"/>
      </w:pPr>
      <w:r>
        <w:t>R2-2212412</w:t>
      </w:r>
      <w:r>
        <w:tab/>
        <w:t>More granular FDM indications</w:t>
      </w:r>
      <w:r>
        <w:tab/>
        <w:t>Ericsson</w:t>
      </w:r>
      <w:r>
        <w:tab/>
        <w:t>discussion</w:t>
      </w:r>
      <w:r>
        <w:tab/>
        <w:t>Rel-18</w:t>
      </w:r>
    </w:p>
    <w:p w14:paraId="5BAE0F8B" w14:textId="77777777" w:rsidR="00B20217" w:rsidRDefault="00B20217" w:rsidP="00B20217">
      <w:pPr>
        <w:pStyle w:val="Doc-title"/>
      </w:pPr>
      <w:r>
        <w:t>R2-2212652</w:t>
      </w:r>
      <w:r>
        <w:tab/>
        <w:t>Discussion on FDM solution for R18 IDC</w:t>
      </w:r>
      <w:r>
        <w:tab/>
        <w:t>vivo</w:t>
      </w:r>
      <w:r>
        <w:tab/>
        <w:t>discussion</w:t>
      </w:r>
      <w:r>
        <w:tab/>
        <w:t>Rel-18</w:t>
      </w:r>
      <w:r>
        <w:tab/>
        <w:t>NR_IDC_enh-Core</w:t>
      </w:r>
    </w:p>
    <w:p w14:paraId="3F97380A" w14:textId="77777777" w:rsidR="00B20217" w:rsidRDefault="00B20217" w:rsidP="00B20217">
      <w:pPr>
        <w:pStyle w:val="Doc-title"/>
      </w:pPr>
      <w:r>
        <w:t>R2-2212668</w:t>
      </w:r>
      <w:r>
        <w:tab/>
        <w:t>Discussion on FDM solution enhancements</w:t>
      </w:r>
      <w:r>
        <w:tab/>
        <w:t>Sharp</w:t>
      </w:r>
      <w:r>
        <w:tab/>
        <w:t>discussion</w:t>
      </w:r>
    </w:p>
    <w:p w14:paraId="274DAABB" w14:textId="77777777" w:rsidR="00B20217" w:rsidRDefault="00B20217" w:rsidP="00B20217">
      <w:pPr>
        <w:pStyle w:val="Doc-title"/>
      </w:pPr>
      <w:r>
        <w:t>R2-2212743</w:t>
      </w:r>
      <w:r>
        <w:tab/>
        <w:t>Further Consideration on the IDC FDM Solutions</w:t>
      </w:r>
      <w:r>
        <w:tab/>
        <w:t>ZTE Corporation, Sanechips</w:t>
      </w:r>
      <w:r>
        <w:tab/>
        <w:t>discussion</w:t>
      </w:r>
      <w:r>
        <w:tab/>
        <w:t>Rel-18</w:t>
      </w:r>
      <w:r>
        <w:tab/>
        <w:t>NR_IDC_enh-Core</w:t>
      </w:r>
    </w:p>
    <w:p w14:paraId="699B8C44" w14:textId="77777777" w:rsidR="00B20217" w:rsidRDefault="00B20217" w:rsidP="00B20217">
      <w:pPr>
        <w:pStyle w:val="Doc-title"/>
      </w:pPr>
      <w:r>
        <w:t>R2-2212816</w:t>
      </w:r>
      <w:r>
        <w:tab/>
        <w:t>Discussion on FDM solution for IDC</w:t>
      </w:r>
      <w:r>
        <w:tab/>
        <w:t>Samsung</w:t>
      </w:r>
      <w:r>
        <w:tab/>
        <w:t>discussion</w:t>
      </w:r>
      <w:r>
        <w:tab/>
        <w:t>Rel-18</w:t>
      </w:r>
      <w:r>
        <w:tab/>
        <w:t>NR_IDC_enh-Core</w:t>
      </w:r>
    </w:p>
    <w:p w14:paraId="0F60FFB9" w14:textId="77777777" w:rsidR="00B20217" w:rsidRDefault="00B20217" w:rsidP="00B20217">
      <w:pPr>
        <w:pStyle w:val="Doc-title"/>
      </w:pPr>
      <w:r>
        <w:t>R2-2212921</w:t>
      </w:r>
      <w:r>
        <w:tab/>
        <w:t>IDC FDM solution</w:t>
      </w:r>
      <w:r>
        <w:tab/>
        <w:t>LG Electronics</w:t>
      </w:r>
      <w:r>
        <w:tab/>
        <w:t>discussion</w:t>
      </w:r>
      <w:r>
        <w:tab/>
        <w:t>Rel-18</w:t>
      </w:r>
      <w:r>
        <w:tab/>
        <w:t>NR_IDC_enh-Core</w:t>
      </w:r>
    </w:p>
    <w:p w14:paraId="4CB2C3FC" w14:textId="2582FBB5" w:rsidR="004F218A" w:rsidRDefault="00B20217" w:rsidP="00E6683D">
      <w:pPr>
        <w:pStyle w:val="Doc-title"/>
      </w:pPr>
      <w:r>
        <w:t>R2-2212931</w:t>
      </w:r>
      <w:r>
        <w:tab/>
        <w:t>FDM solution for IDC</w:t>
      </w:r>
      <w:r>
        <w:tab/>
        <w:t>Lenovo</w:t>
      </w:r>
      <w:r>
        <w:tab/>
        <w:t>discussion</w:t>
      </w:r>
      <w:r>
        <w:tab/>
        <w:t>Rel-18</w:t>
      </w:r>
      <w:r>
        <w:tab/>
        <w:t>NR_IDC_enh-Core</w:t>
      </w:r>
    </w:p>
    <w:p w14:paraId="4E44A042" w14:textId="77777777" w:rsidR="005B32AA" w:rsidRDefault="00FC3081" w:rsidP="005B32AA">
      <w:pPr>
        <w:pStyle w:val="Doc-title"/>
      </w:pPr>
      <w:hyperlink r:id="rId9" w:tooltip="C:workRAN2ExtractsR2-2211978_Summary of the comparison of TDM solutions (Xiaomi).docx" w:history="1">
        <w:r w:rsidR="005B32AA" w:rsidRPr="00E6683D">
          <w:t>R2-2211978</w:t>
        </w:r>
      </w:hyperlink>
      <w:r w:rsidR="005B32AA">
        <w:tab/>
        <w:t>Summary of [Post119-e][651][IDC] Comparison of TDM solutions (Xiaomi)</w:t>
      </w:r>
      <w:r w:rsidR="005B32AA">
        <w:tab/>
        <w:t>Xiaomi</w:t>
      </w:r>
      <w:r w:rsidR="005B32AA">
        <w:tab/>
        <w:t>discussion</w:t>
      </w:r>
      <w:r w:rsidR="005B32AA">
        <w:tab/>
        <w:t>Rel-18</w:t>
      </w:r>
      <w:r w:rsidR="005B32AA">
        <w:tab/>
        <w:t>NR_IDC_enh-Core</w:t>
      </w:r>
      <w:r w:rsidR="005B32AA">
        <w:tab/>
        <w:t>Late</w:t>
      </w:r>
    </w:p>
    <w:p w14:paraId="0E5BD935" w14:textId="77777777" w:rsidR="009D441C" w:rsidRDefault="00FC3081" w:rsidP="009D441C">
      <w:pPr>
        <w:pStyle w:val="Doc-title"/>
      </w:pPr>
      <w:hyperlink r:id="rId10" w:tooltip="C:workRAN2ExtractsR2-2213091_Summary of [AT120][651][IDC]  Leftover issue on TDM (Xiaomi).docx" w:history="1">
        <w:r w:rsidR="009D441C" w:rsidRPr="00E6683D">
          <w:t>R2-2213091</w:t>
        </w:r>
      </w:hyperlink>
      <w:r w:rsidR="009D441C">
        <w:tab/>
        <w:t xml:space="preserve">Report of </w:t>
      </w:r>
      <w:r w:rsidR="009D441C" w:rsidRPr="006421B6">
        <w:t>[AT120][651][IDC]  Leftover issue on TDM (Xiaomi)</w:t>
      </w:r>
      <w:r w:rsidR="009D441C">
        <w:tab/>
        <w:t>Xiaomi</w:t>
      </w:r>
      <w:r w:rsidR="009D441C">
        <w:tab/>
        <w:t>discussion</w:t>
      </w:r>
      <w:r w:rsidR="009D441C">
        <w:tab/>
        <w:t>Rel-18</w:t>
      </w:r>
      <w:r w:rsidR="009D441C">
        <w:tab/>
        <w:t>NR_IDC_enh-Core</w:t>
      </w:r>
      <w:r w:rsidR="009D441C">
        <w:tab/>
      </w:r>
    </w:p>
    <w:p w14:paraId="4A27DB78" w14:textId="77777777" w:rsidR="00A45943" w:rsidRDefault="00FC3081" w:rsidP="00A45943">
      <w:pPr>
        <w:pStyle w:val="Doc-title"/>
      </w:pPr>
      <w:hyperlink r:id="rId11" w:tooltip="C:workRAN2ExtractsR2-2211609 Discussion on TDM solution for NR IDC.docx" w:history="1">
        <w:r w:rsidR="00A45943" w:rsidRPr="00E6683D">
          <w:t>R2-2211609</w:t>
        </w:r>
      </w:hyperlink>
      <w:r w:rsidR="00A45943" w:rsidRPr="00D75726">
        <w:tab/>
        <w:t>Discussion on TDM solution for NR IDC</w:t>
      </w:r>
      <w:r w:rsidR="00A45943" w:rsidRPr="00D75726">
        <w:tab/>
        <w:t>Huawei, HiSilicon</w:t>
      </w:r>
      <w:r w:rsidR="00A45943" w:rsidRPr="00D75726">
        <w:tab/>
        <w:t>discussion</w:t>
      </w:r>
      <w:r w:rsidR="00A45943" w:rsidRPr="00D75726">
        <w:tab/>
        <w:t>Rel-18</w:t>
      </w:r>
      <w:r w:rsidR="00A45943" w:rsidRPr="00D75726">
        <w:tab/>
        <w:t>NR_IDC_enh-Core</w:t>
      </w:r>
    </w:p>
    <w:p w14:paraId="4ADBEA44" w14:textId="77777777" w:rsidR="00EE10D8" w:rsidRDefault="00EE10D8" w:rsidP="00EE10D8">
      <w:pPr>
        <w:pStyle w:val="Doc-title"/>
      </w:pPr>
      <w:r>
        <w:t>R2-2211583</w:t>
      </w:r>
      <w:r>
        <w:tab/>
        <w:t>TDM Solutions in IDC</w:t>
      </w:r>
      <w:r>
        <w:tab/>
        <w:t>Qualcomm Incorporated</w:t>
      </w:r>
      <w:r>
        <w:tab/>
        <w:t>discussion</w:t>
      </w:r>
      <w:r>
        <w:tab/>
        <w:t>Rel-18</w:t>
      </w:r>
    </w:p>
    <w:p w14:paraId="71B702B9" w14:textId="77777777" w:rsidR="00EE10D8" w:rsidRDefault="00EE10D8" w:rsidP="00EE10D8">
      <w:pPr>
        <w:pStyle w:val="Doc-title"/>
      </w:pPr>
      <w:r>
        <w:t>R2-2211619</w:t>
      </w:r>
      <w:r>
        <w:tab/>
        <w:t>TDM solution for IDC</w:t>
      </w:r>
      <w:r>
        <w:tab/>
        <w:t>Intel Corporation</w:t>
      </w:r>
      <w:r>
        <w:tab/>
        <w:t>discussion</w:t>
      </w:r>
      <w:r>
        <w:tab/>
        <w:t>Rel-18</w:t>
      </w:r>
      <w:r>
        <w:tab/>
        <w:t>NR_IDC_enh-Core</w:t>
      </w:r>
    </w:p>
    <w:p w14:paraId="14F0731D" w14:textId="77777777" w:rsidR="00EE10D8" w:rsidRDefault="00EE10D8" w:rsidP="00EE10D8">
      <w:pPr>
        <w:pStyle w:val="Doc-title"/>
      </w:pPr>
      <w:r>
        <w:t>R2-2211741</w:t>
      </w:r>
      <w:r>
        <w:tab/>
        <w:t>Discussion on TDM solutions in IDC</w:t>
      </w:r>
      <w:r>
        <w:tab/>
        <w:t>Apple</w:t>
      </w:r>
      <w:r>
        <w:tab/>
        <w:t>discussion</w:t>
      </w:r>
      <w:r>
        <w:tab/>
        <w:t>Rel-18</w:t>
      </w:r>
      <w:r>
        <w:tab/>
        <w:t>NR_IDC_enh-Core</w:t>
      </w:r>
    </w:p>
    <w:p w14:paraId="677CD568" w14:textId="77777777" w:rsidR="00EE10D8" w:rsidRDefault="00EE10D8" w:rsidP="00EE10D8">
      <w:pPr>
        <w:pStyle w:val="Doc-title"/>
      </w:pPr>
      <w:r>
        <w:t>R2-2211757</w:t>
      </w:r>
      <w:r>
        <w:tab/>
        <w:t>Discussion on TDM solutions for IDC</w:t>
      </w:r>
      <w:r>
        <w:tab/>
        <w:t>OPPO</w:t>
      </w:r>
      <w:r>
        <w:tab/>
        <w:t>discussion</w:t>
      </w:r>
      <w:r>
        <w:tab/>
        <w:t>Rel-18</w:t>
      </w:r>
      <w:r>
        <w:tab/>
        <w:t>NR_IDC_enh-Core</w:t>
      </w:r>
    </w:p>
    <w:p w14:paraId="3B13E7A0" w14:textId="77777777" w:rsidR="00EE10D8" w:rsidRDefault="00EE10D8" w:rsidP="00EE10D8">
      <w:pPr>
        <w:pStyle w:val="Doc-title"/>
      </w:pPr>
      <w:r>
        <w:t>R2-2211970</w:t>
      </w:r>
      <w:r>
        <w:tab/>
        <w:t>TDM solutions</w:t>
      </w:r>
      <w:r>
        <w:tab/>
        <w:t>Nokia, Nokia Shanghai Bell</w:t>
      </w:r>
      <w:r>
        <w:tab/>
        <w:t>discussion</w:t>
      </w:r>
      <w:r>
        <w:tab/>
        <w:t>Rel-18</w:t>
      </w:r>
      <w:r>
        <w:tab/>
        <w:t>NR_IDC_enh-Core</w:t>
      </w:r>
    </w:p>
    <w:p w14:paraId="05A9ADBC" w14:textId="77777777" w:rsidR="00EE10D8" w:rsidRDefault="00EE10D8" w:rsidP="00EE10D8">
      <w:pPr>
        <w:pStyle w:val="Doc-title"/>
      </w:pPr>
      <w:r>
        <w:t>R2-2211980</w:t>
      </w:r>
      <w:r>
        <w:tab/>
        <w:t>Discussion on the TDM Option 1 and 4</w:t>
      </w:r>
      <w:r>
        <w:tab/>
        <w:t>Xiaomi</w:t>
      </w:r>
      <w:r>
        <w:tab/>
        <w:t>discussion</w:t>
      </w:r>
      <w:r>
        <w:tab/>
        <w:t>Rel-18</w:t>
      </w:r>
      <w:r>
        <w:tab/>
        <w:t>NR_IDC_enh-Core</w:t>
      </w:r>
    </w:p>
    <w:p w14:paraId="597AB925" w14:textId="77777777" w:rsidR="00EE10D8" w:rsidRDefault="00EE10D8" w:rsidP="00EE10D8">
      <w:pPr>
        <w:pStyle w:val="Doc-title"/>
      </w:pPr>
      <w:r>
        <w:t>R2-2212004</w:t>
      </w:r>
      <w:r>
        <w:tab/>
        <w:t>NR IDC TDM solutions and indications</w:t>
      </w:r>
      <w:r>
        <w:tab/>
        <w:t>Ericsson</w:t>
      </w:r>
      <w:r>
        <w:tab/>
        <w:t>discussion</w:t>
      </w:r>
      <w:r>
        <w:tab/>
        <w:t>Rel-18</w:t>
      </w:r>
      <w:r>
        <w:tab/>
        <w:t>NR_IDC_enh-Core</w:t>
      </w:r>
    </w:p>
    <w:p w14:paraId="541DB4F4" w14:textId="77777777" w:rsidR="00EE10D8" w:rsidRDefault="00EE10D8" w:rsidP="00EE10D8">
      <w:pPr>
        <w:pStyle w:val="Doc-title"/>
      </w:pPr>
      <w:r>
        <w:t>R2-2212653</w:t>
      </w:r>
      <w:r>
        <w:tab/>
        <w:t>MUSIM gap like solution for IDC</w:t>
      </w:r>
      <w:r>
        <w:tab/>
        <w:t>vivo</w:t>
      </w:r>
      <w:r>
        <w:tab/>
        <w:t>discussion</w:t>
      </w:r>
      <w:r>
        <w:tab/>
        <w:t>Rel-18</w:t>
      </w:r>
      <w:r>
        <w:tab/>
        <w:t>NR_IDC_enh-Core</w:t>
      </w:r>
    </w:p>
    <w:p w14:paraId="12B3DFCB" w14:textId="77777777" w:rsidR="00EE10D8" w:rsidRDefault="00EE10D8" w:rsidP="00EE10D8">
      <w:pPr>
        <w:pStyle w:val="Doc-title"/>
      </w:pPr>
      <w:r>
        <w:t>R2-2212742</w:t>
      </w:r>
      <w:r>
        <w:tab/>
        <w:t>Further Consideration on the IDC TDM Solutions</w:t>
      </w:r>
      <w:r>
        <w:tab/>
        <w:t>ZTE Corporation, Sanechips</w:t>
      </w:r>
      <w:r>
        <w:tab/>
        <w:t>discussion</w:t>
      </w:r>
      <w:r>
        <w:tab/>
        <w:t>Rel-18</w:t>
      </w:r>
      <w:r>
        <w:tab/>
        <w:t>NR_IDC_enh-Core</w:t>
      </w:r>
    </w:p>
    <w:p w14:paraId="199D187C" w14:textId="77777777" w:rsidR="00EE10D8" w:rsidRDefault="00EE10D8" w:rsidP="00EE10D8">
      <w:pPr>
        <w:pStyle w:val="Doc-title"/>
      </w:pPr>
      <w:r>
        <w:t>R2-2212817</w:t>
      </w:r>
      <w:r>
        <w:tab/>
        <w:t>Discussion on TDM solution for IDC</w:t>
      </w:r>
      <w:r>
        <w:tab/>
        <w:t>Samsung</w:t>
      </w:r>
      <w:r>
        <w:tab/>
        <w:t>discussion</w:t>
      </w:r>
      <w:r>
        <w:tab/>
        <w:t>Rel-18</w:t>
      </w:r>
      <w:r>
        <w:tab/>
        <w:t>NR_IDC_enh-Core</w:t>
      </w:r>
    </w:p>
    <w:p w14:paraId="2CFF03E1" w14:textId="77777777" w:rsidR="005B32AA" w:rsidRDefault="005B32AA" w:rsidP="00B20217">
      <w:pPr>
        <w:rPr>
          <w:rFonts w:cs="Arial"/>
          <w:iCs/>
          <w:color w:val="FF0000"/>
        </w:rPr>
      </w:pPr>
    </w:p>
    <w:p w14:paraId="1C1F1896" w14:textId="77777777" w:rsidR="004E3F2E" w:rsidRPr="004E3F2E" w:rsidRDefault="004E3F2E" w:rsidP="004E3F2E"/>
    <w:sectPr w:rsidR="004E3F2E" w:rsidRPr="004E3F2E"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754A" w14:textId="77777777" w:rsidR="00FC3081" w:rsidRDefault="00FC3081">
      <w:r>
        <w:separator/>
      </w:r>
    </w:p>
  </w:endnote>
  <w:endnote w:type="continuationSeparator" w:id="0">
    <w:p w14:paraId="07CD1961" w14:textId="77777777" w:rsidR="00FC3081" w:rsidRDefault="00FC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Noto Serif JP"/>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BE3B" w14:textId="77777777" w:rsidR="00FC3081" w:rsidRDefault="00FC3081">
      <w:r>
        <w:separator/>
      </w:r>
    </w:p>
  </w:footnote>
  <w:footnote w:type="continuationSeparator" w:id="0">
    <w:p w14:paraId="5F731A11" w14:textId="77777777" w:rsidR="00FC3081" w:rsidRDefault="00FC3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8"/>
  </w:num>
  <w:num w:numId="5">
    <w:abstractNumId w:val="7"/>
  </w:num>
  <w:num w:numId="6">
    <w:abstractNumId w:val="23"/>
  </w:num>
  <w:num w:numId="7">
    <w:abstractNumId w:val="2"/>
  </w:num>
  <w:num w:numId="8">
    <w:abstractNumId w:val="6"/>
  </w:num>
  <w:num w:numId="9">
    <w:abstractNumId w:val="16"/>
  </w:num>
  <w:num w:numId="10">
    <w:abstractNumId w:val="24"/>
  </w:num>
  <w:num w:numId="11">
    <w:abstractNumId w:val="17"/>
  </w:num>
  <w:num w:numId="12">
    <w:abstractNumId w:val="14"/>
  </w:num>
  <w:num w:numId="13">
    <w:abstractNumId w:val="21"/>
  </w:num>
  <w:num w:numId="14">
    <w:abstractNumId w:val="4"/>
  </w:num>
  <w:num w:numId="15">
    <w:abstractNumId w:val="12"/>
  </w:num>
  <w:num w:numId="16">
    <w:abstractNumId w:val="3"/>
  </w:num>
  <w:num w:numId="17">
    <w:abstractNumId w:val="11"/>
  </w:num>
  <w:num w:numId="18">
    <w:abstractNumId w:val="5"/>
  </w:num>
  <w:num w:numId="19">
    <w:abstractNumId w:val="1"/>
  </w:num>
  <w:num w:numId="20">
    <w:abstractNumId w:val="20"/>
  </w:num>
  <w:num w:numId="21">
    <w:abstractNumId w:val="10"/>
  </w:num>
  <w:num w:numId="22">
    <w:abstractNumId w:val="9"/>
  </w:num>
  <w:num w:numId="23">
    <w:abstractNumId w:val="15"/>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940"/>
    <w:rsid w:val="0004456C"/>
    <w:rsid w:val="00051EED"/>
    <w:rsid w:val="0005259B"/>
    <w:rsid w:val="00053FEE"/>
    <w:rsid w:val="0005407E"/>
    <w:rsid w:val="00060AE4"/>
    <w:rsid w:val="00070639"/>
    <w:rsid w:val="000746A7"/>
    <w:rsid w:val="000910BB"/>
    <w:rsid w:val="000926AF"/>
    <w:rsid w:val="000A16FB"/>
    <w:rsid w:val="000A3ED2"/>
    <w:rsid w:val="000C00FA"/>
    <w:rsid w:val="000C18EB"/>
    <w:rsid w:val="000C51AA"/>
    <w:rsid w:val="000D17BC"/>
    <w:rsid w:val="000D2186"/>
    <w:rsid w:val="000E4F35"/>
    <w:rsid w:val="000F16AD"/>
    <w:rsid w:val="000F6C1C"/>
    <w:rsid w:val="001019A1"/>
    <w:rsid w:val="00110BAE"/>
    <w:rsid w:val="001161BD"/>
    <w:rsid w:val="00116F4B"/>
    <w:rsid w:val="001229F4"/>
    <w:rsid w:val="00133061"/>
    <w:rsid w:val="00134B54"/>
    <w:rsid w:val="00135772"/>
    <w:rsid w:val="00137471"/>
    <w:rsid w:val="00150FD3"/>
    <w:rsid w:val="00152983"/>
    <w:rsid w:val="001551CF"/>
    <w:rsid w:val="001579FB"/>
    <w:rsid w:val="00182605"/>
    <w:rsid w:val="00184428"/>
    <w:rsid w:val="001853F6"/>
    <w:rsid w:val="00196B48"/>
    <w:rsid w:val="0019766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728"/>
    <w:rsid w:val="00204030"/>
    <w:rsid w:val="00207DC4"/>
    <w:rsid w:val="0022485E"/>
    <w:rsid w:val="00243A99"/>
    <w:rsid w:val="00265839"/>
    <w:rsid w:val="0027274A"/>
    <w:rsid w:val="0028783D"/>
    <w:rsid w:val="0029567C"/>
    <w:rsid w:val="002C0B82"/>
    <w:rsid w:val="002C418A"/>
    <w:rsid w:val="002C6DBD"/>
    <w:rsid w:val="002E0007"/>
    <w:rsid w:val="002E0C09"/>
    <w:rsid w:val="00301B7A"/>
    <w:rsid w:val="00302994"/>
    <w:rsid w:val="00306D59"/>
    <w:rsid w:val="003127E1"/>
    <w:rsid w:val="00314305"/>
    <w:rsid w:val="0032503A"/>
    <w:rsid w:val="00325EE1"/>
    <w:rsid w:val="00330201"/>
    <w:rsid w:val="003357C0"/>
    <w:rsid w:val="00344D60"/>
    <w:rsid w:val="00346477"/>
    <w:rsid w:val="00347CB0"/>
    <w:rsid w:val="00347D9A"/>
    <w:rsid w:val="0036248C"/>
    <w:rsid w:val="0036265B"/>
    <w:rsid w:val="003666A8"/>
    <w:rsid w:val="00366D63"/>
    <w:rsid w:val="00367401"/>
    <w:rsid w:val="00375678"/>
    <w:rsid w:val="00381730"/>
    <w:rsid w:val="003828DF"/>
    <w:rsid w:val="003875CD"/>
    <w:rsid w:val="00392526"/>
    <w:rsid w:val="0039390A"/>
    <w:rsid w:val="00394AB0"/>
    <w:rsid w:val="00396252"/>
    <w:rsid w:val="003A04B9"/>
    <w:rsid w:val="003A0B8A"/>
    <w:rsid w:val="003A4B47"/>
    <w:rsid w:val="003A5DB1"/>
    <w:rsid w:val="003B24AF"/>
    <w:rsid w:val="003B7182"/>
    <w:rsid w:val="003C1D5B"/>
    <w:rsid w:val="003D5036"/>
    <w:rsid w:val="003D764D"/>
    <w:rsid w:val="003E3A1A"/>
    <w:rsid w:val="003F1B9F"/>
    <w:rsid w:val="003F3827"/>
    <w:rsid w:val="0040091C"/>
    <w:rsid w:val="00406D7A"/>
    <w:rsid w:val="004121B8"/>
    <w:rsid w:val="00416C6E"/>
    <w:rsid w:val="004178B4"/>
    <w:rsid w:val="004258BA"/>
    <w:rsid w:val="00430B14"/>
    <w:rsid w:val="004531C9"/>
    <w:rsid w:val="004558E8"/>
    <w:rsid w:val="0045605C"/>
    <w:rsid w:val="004574BE"/>
    <w:rsid w:val="00457D91"/>
    <w:rsid w:val="00460C31"/>
    <w:rsid w:val="00464E5B"/>
    <w:rsid w:val="0047055A"/>
    <w:rsid w:val="00474450"/>
    <w:rsid w:val="004873E6"/>
    <w:rsid w:val="004B15B8"/>
    <w:rsid w:val="004B566C"/>
    <w:rsid w:val="004B7B48"/>
    <w:rsid w:val="004D387F"/>
    <w:rsid w:val="004D4AB1"/>
    <w:rsid w:val="004D7E4A"/>
    <w:rsid w:val="004E3F2E"/>
    <w:rsid w:val="004F218A"/>
    <w:rsid w:val="0050334E"/>
    <w:rsid w:val="00505387"/>
    <w:rsid w:val="00512DF7"/>
    <w:rsid w:val="00512FC5"/>
    <w:rsid w:val="005141E7"/>
    <w:rsid w:val="00517E63"/>
    <w:rsid w:val="00526B0D"/>
    <w:rsid w:val="0053018A"/>
    <w:rsid w:val="005354D0"/>
    <w:rsid w:val="0055346F"/>
    <w:rsid w:val="005579FF"/>
    <w:rsid w:val="005776DD"/>
    <w:rsid w:val="00582117"/>
    <w:rsid w:val="0058478F"/>
    <w:rsid w:val="00593315"/>
    <w:rsid w:val="005A170D"/>
    <w:rsid w:val="005A37F9"/>
    <w:rsid w:val="005A6C96"/>
    <w:rsid w:val="005B32AA"/>
    <w:rsid w:val="005C50B9"/>
    <w:rsid w:val="005D0418"/>
    <w:rsid w:val="005D4A63"/>
    <w:rsid w:val="005E1D58"/>
    <w:rsid w:val="005F6DD1"/>
    <w:rsid w:val="00605EA8"/>
    <w:rsid w:val="00610E37"/>
    <w:rsid w:val="006207ED"/>
    <w:rsid w:val="00626BC9"/>
    <w:rsid w:val="006458DF"/>
    <w:rsid w:val="00650D52"/>
    <w:rsid w:val="006615B2"/>
    <w:rsid w:val="00662313"/>
    <w:rsid w:val="00667447"/>
    <w:rsid w:val="00673911"/>
    <w:rsid w:val="00682BD9"/>
    <w:rsid w:val="006870C9"/>
    <w:rsid w:val="006A25AF"/>
    <w:rsid w:val="006A3ADF"/>
    <w:rsid w:val="006A7BCB"/>
    <w:rsid w:val="006B4C1E"/>
    <w:rsid w:val="006C090F"/>
    <w:rsid w:val="006C4E32"/>
    <w:rsid w:val="006C56D8"/>
    <w:rsid w:val="006D07AE"/>
    <w:rsid w:val="006D1C93"/>
    <w:rsid w:val="006E3F11"/>
    <w:rsid w:val="006E526C"/>
    <w:rsid w:val="006E704B"/>
    <w:rsid w:val="00701410"/>
    <w:rsid w:val="007113A1"/>
    <w:rsid w:val="00714B53"/>
    <w:rsid w:val="00714D27"/>
    <w:rsid w:val="00721CF6"/>
    <w:rsid w:val="00723E46"/>
    <w:rsid w:val="00733826"/>
    <w:rsid w:val="0074545D"/>
    <w:rsid w:val="00751893"/>
    <w:rsid w:val="00762BEF"/>
    <w:rsid w:val="00764E13"/>
    <w:rsid w:val="00766CFB"/>
    <w:rsid w:val="007816FF"/>
    <w:rsid w:val="00783B44"/>
    <w:rsid w:val="00785028"/>
    <w:rsid w:val="00797DDE"/>
    <w:rsid w:val="007A0808"/>
    <w:rsid w:val="007A3A5A"/>
    <w:rsid w:val="007A4370"/>
    <w:rsid w:val="007E1D15"/>
    <w:rsid w:val="007E1DEA"/>
    <w:rsid w:val="007E2202"/>
    <w:rsid w:val="007F0BF3"/>
    <w:rsid w:val="007F1947"/>
    <w:rsid w:val="008145EA"/>
    <w:rsid w:val="00815869"/>
    <w:rsid w:val="00816B81"/>
    <w:rsid w:val="00823B90"/>
    <w:rsid w:val="0083266E"/>
    <w:rsid w:val="0083473E"/>
    <w:rsid w:val="00844AF7"/>
    <w:rsid w:val="00844B2F"/>
    <w:rsid w:val="008546E5"/>
    <w:rsid w:val="00865970"/>
    <w:rsid w:val="00865EA8"/>
    <w:rsid w:val="00871653"/>
    <w:rsid w:val="00873A15"/>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6549"/>
    <w:rsid w:val="008D70D2"/>
    <w:rsid w:val="008E75D9"/>
    <w:rsid w:val="008F69B8"/>
    <w:rsid w:val="00900AE8"/>
    <w:rsid w:val="00900DAD"/>
    <w:rsid w:val="0091408E"/>
    <w:rsid w:val="0093784A"/>
    <w:rsid w:val="009378CA"/>
    <w:rsid w:val="0095025E"/>
    <w:rsid w:val="00955C4C"/>
    <w:rsid w:val="009563AF"/>
    <w:rsid w:val="00961F14"/>
    <w:rsid w:val="00972AE4"/>
    <w:rsid w:val="00995338"/>
    <w:rsid w:val="00996777"/>
    <w:rsid w:val="009976B5"/>
    <w:rsid w:val="009C0BC7"/>
    <w:rsid w:val="009C6592"/>
    <w:rsid w:val="009D0248"/>
    <w:rsid w:val="009D14BD"/>
    <w:rsid w:val="009D441C"/>
    <w:rsid w:val="009E209B"/>
    <w:rsid w:val="009F0747"/>
    <w:rsid w:val="00A03514"/>
    <w:rsid w:val="00A14BF8"/>
    <w:rsid w:val="00A14C00"/>
    <w:rsid w:val="00A17079"/>
    <w:rsid w:val="00A170F0"/>
    <w:rsid w:val="00A33831"/>
    <w:rsid w:val="00A448C3"/>
    <w:rsid w:val="00A458D4"/>
    <w:rsid w:val="00A45943"/>
    <w:rsid w:val="00A46FB7"/>
    <w:rsid w:val="00A53118"/>
    <w:rsid w:val="00A71175"/>
    <w:rsid w:val="00A86AB5"/>
    <w:rsid w:val="00A97226"/>
    <w:rsid w:val="00AA0E64"/>
    <w:rsid w:val="00AA142F"/>
    <w:rsid w:val="00AA35D3"/>
    <w:rsid w:val="00AA53DB"/>
    <w:rsid w:val="00AB226B"/>
    <w:rsid w:val="00AB2339"/>
    <w:rsid w:val="00AB239A"/>
    <w:rsid w:val="00AB6EC7"/>
    <w:rsid w:val="00AC39FB"/>
    <w:rsid w:val="00AC5724"/>
    <w:rsid w:val="00AD51D1"/>
    <w:rsid w:val="00AD53C7"/>
    <w:rsid w:val="00AD7ADC"/>
    <w:rsid w:val="00AE08EB"/>
    <w:rsid w:val="00AF06D0"/>
    <w:rsid w:val="00AF3414"/>
    <w:rsid w:val="00B00BBE"/>
    <w:rsid w:val="00B05C93"/>
    <w:rsid w:val="00B10710"/>
    <w:rsid w:val="00B15187"/>
    <w:rsid w:val="00B20217"/>
    <w:rsid w:val="00B208FA"/>
    <w:rsid w:val="00B21E61"/>
    <w:rsid w:val="00B25C12"/>
    <w:rsid w:val="00B2766F"/>
    <w:rsid w:val="00B31ABC"/>
    <w:rsid w:val="00B445ED"/>
    <w:rsid w:val="00B57E5E"/>
    <w:rsid w:val="00B6300F"/>
    <w:rsid w:val="00B642E4"/>
    <w:rsid w:val="00B70389"/>
    <w:rsid w:val="00B84623"/>
    <w:rsid w:val="00B879FC"/>
    <w:rsid w:val="00BA3065"/>
    <w:rsid w:val="00BA494B"/>
    <w:rsid w:val="00BA51EF"/>
    <w:rsid w:val="00BA59E7"/>
    <w:rsid w:val="00BB182B"/>
    <w:rsid w:val="00BB66D5"/>
    <w:rsid w:val="00BC7E6E"/>
    <w:rsid w:val="00BD55A0"/>
    <w:rsid w:val="00BD6523"/>
    <w:rsid w:val="00BE153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9E6"/>
    <w:rsid w:val="00CA4C99"/>
    <w:rsid w:val="00CB2905"/>
    <w:rsid w:val="00CC6B7A"/>
    <w:rsid w:val="00CD7EAD"/>
    <w:rsid w:val="00CF3970"/>
    <w:rsid w:val="00CF5E71"/>
    <w:rsid w:val="00CF7FAC"/>
    <w:rsid w:val="00D04813"/>
    <w:rsid w:val="00D160C1"/>
    <w:rsid w:val="00D17794"/>
    <w:rsid w:val="00D22398"/>
    <w:rsid w:val="00D26D65"/>
    <w:rsid w:val="00D35E6C"/>
    <w:rsid w:val="00D436CF"/>
    <w:rsid w:val="00D45B2F"/>
    <w:rsid w:val="00D46E88"/>
    <w:rsid w:val="00D5040B"/>
    <w:rsid w:val="00D51F57"/>
    <w:rsid w:val="00D60BD6"/>
    <w:rsid w:val="00D613A9"/>
    <w:rsid w:val="00D70D86"/>
    <w:rsid w:val="00D71525"/>
    <w:rsid w:val="00D76BA4"/>
    <w:rsid w:val="00D8021D"/>
    <w:rsid w:val="00D82D10"/>
    <w:rsid w:val="00D85762"/>
    <w:rsid w:val="00D86784"/>
    <w:rsid w:val="00D920E6"/>
    <w:rsid w:val="00DA004C"/>
    <w:rsid w:val="00DA4AA1"/>
    <w:rsid w:val="00DA4CF2"/>
    <w:rsid w:val="00DA79CE"/>
    <w:rsid w:val="00DB3B18"/>
    <w:rsid w:val="00DE2A08"/>
    <w:rsid w:val="00DE2B4D"/>
    <w:rsid w:val="00DE7C5D"/>
    <w:rsid w:val="00E00E44"/>
    <w:rsid w:val="00E044FB"/>
    <w:rsid w:val="00E049A8"/>
    <w:rsid w:val="00E051F6"/>
    <w:rsid w:val="00E12ECB"/>
    <w:rsid w:val="00E1451F"/>
    <w:rsid w:val="00E15A72"/>
    <w:rsid w:val="00E15E28"/>
    <w:rsid w:val="00E16577"/>
    <w:rsid w:val="00E255C9"/>
    <w:rsid w:val="00E36051"/>
    <w:rsid w:val="00E37639"/>
    <w:rsid w:val="00E3775C"/>
    <w:rsid w:val="00E544FA"/>
    <w:rsid w:val="00E55E83"/>
    <w:rsid w:val="00E5792E"/>
    <w:rsid w:val="00E6077C"/>
    <w:rsid w:val="00E6618E"/>
    <w:rsid w:val="00E6683D"/>
    <w:rsid w:val="00E77436"/>
    <w:rsid w:val="00E82C8E"/>
    <w:rsid w:val="00E8641E"/>
    <w:rsid w:val="00E87CFA"/>
    <w:rsid w:val="00E93D77"/>
    <w:rsid w:val="00E95264"/>
    <w:rsid w:val="00E952E3"/>
    <w:rsid w:val="00E977B5"/>
    <w:rsid w:val="00EA2172"/>
    <w:rsid w:val="00EA2DC1"/>
    <w:rsid w:val="00EB6750"/>
    <w:rsid w:val="00EC4443"/>
    <w:rsid w:val="00EC5571"/>
    <w:rsid w:val="00ED0407"/>
    <w:rsid w:val="00ED0E8F"/>
    <w:rsid w:val="00ED72BC"/>
    <w:rsid w:val="00EE10D8"/>
    <w:rsid w:val="00EE1504"/>
    <w:rsid w:val="00EE349F"/>
    <w:rsid w:val="00EE3B5B"/>
    <w:rsid w:val="00EE4CC9"/>
    <w:rsid w:val="00EF4800"/>
    <w:rsid w:val="00EF674A"/>
    <w:rsid w:val="00F00A3D"/>
    <w:rsid w:val="00F1194F"/>
    <w:rsid w:val="00F17CA4"/>
    <w:rsid w:val="00F20B7B"/>
    <w:rsid w:val="00F24DDD"/>
    <w:rsid w:val="00F2770B"/>
    <w:rsid w:val="00F379C3"/>
    <w:rsid w:val="00F549A3"/>
    <w:rsid w:val="00F55CBF"/>
    <w:rsid w:val="00F5755C"/>
    <w:rsid w:val="00F67FE0"/>
    <w:rsid w:val="00F72B10"/>
    <w:rsid w:val="00F740AA"/>
    <w:rsid w:val="00F77359"/>
    <w:rsid w:val="00F86A73"/>
    <w:rsid w:val="00F957D0"/>
    <w:rsid w:val="00FA3FAB"/>
    <w:rsid w:val="00FA58DA"/>
    <w:rsid w:val="00FB6537"/>
    <w:rsid w:val="00FB6E38"/>
    <w:rsid w:val="00FB7BDD"/>
    <w:rsid w:val="00FC3081"/>
    <w:rsid w:val="00FC345B"/>
    <w:rsid w:val="00FD4E37"/>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qFormat/>
    <w:rsid w:val="00A14BF8"/>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ork\RAN2\Extracts\R2-2211740_IDC%20FDM.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work\RAN2\Extracts\R2-2212420%20-%20Report%20from%20%5bPost119-e%5d%5b650%5d%5bIDC%5d%20Comparison%20of%20FDM%20solutions%20(Ericsson).doc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work\RAN2\Extracts\R2-2211609%20Discussion%20on%20TDM%20solution%20for%20NR%20IDC.docx" TargetMode="External"/><Relationship Id="rId5" Type="http://schemas.openxmlformats.org/officeDocument/2006/relationships/footnotes" Target="footnotes.xml"/><Relationship Id="rId10" Type="http://schemas.openxmlformats.org/officeDocument/2006/relationships/hyperlink" Target="file:///C:\work\RAN2\Extracts\R2-2213091_Summary%20of%20%5bAT120%5d%5b651%5d%5bIDC%5d%20%20Leftover%20issue%20on%20TDM%20(Xiaomi).docx" TargetMode="External"/><Relationship Id="rId4" Type="http://schemas.openxmlformats.org/officeDocument/2006/relationships/webSettings" Target="webSettings.xml"/><Relationship Id="rId9" Type="http://schemas.openxmlformats.org/officeDocument/2006/relationships/hyperlink" Target="file:///C:\work\RAN2\Extracts\R2-2211978_Summary%20of%20the%20comparison%20of%20TDM%20solutions%20(Xiaomi).doc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3</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8021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 - Yumin Wu</cp:lastModifiedBy>
  <cp:revision>160</cp:revision>
  <dcterms:created xsi:type="dcterms:W3CDTF">2018-11-20T14:54:00Z</dcterms:created>
  <dcterms:modified xsi:type="dcterms:W3CDTF">2022-12-03T21:29:00Z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